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kern w:val="21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kern w:val="21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color w:val="000000"/>
          <w:kern w:val="21"/>
          <w:sz w:val="28"/>
          <w:szCs w:val="28"/>
        </w:rPr>
        <w:t>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最佳组织奖评分细则：</w:t>
      </w:r>
    </w:p>
    <w:tbl>
      <w:tblPr>
        <w:tblStyle w:val="2"/>
        <w:tblW w:w="8835" w:type="dxa"/>
        <w:jc w:val="center"/>
        <w:tblCellSpacing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885"/>
        <w:gridCol w:w="465"/>
        <w:gridCol w:w="3822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分数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训练情况</w:t>
            </w:r>
          </w:p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（35分）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每周训练次数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原则上要求每周不少于两次。每培训一次加2分，满分16分。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考勤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根据队员的到场总人数给分，原则上要求每次排练出勤率不低于90%，出勤率不足每次减1分。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tblCellSpacing w:w="0" w:type="dxa"/>
          <w:jc w:val="center"/>
        </w:trPr>
        <w:tc>
          <w:tcPr>
            <w:tcW w:w="1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训练质量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主要考察队员训练时的积极性、精神状态、投入程度，配合度。该项由专业指导打分。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宣传力度</w:t>
            </w:r>
          </w:p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抖音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宣传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各队伍自选一句参赛口号，并附合唱队全体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，由校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研究生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会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抖音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上传。按各学院队伍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抖音点赞量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同学院人数比例评定分数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其他宣传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学院微博/公众号宣传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材料的收集与上交</w:t>
            </w:r>
          </w:p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（25分）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及时上交活动需要的相关文档资料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包括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报名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表、参赛口号等。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照片、视频的收集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每周末上交本周训练相关视频、照片等材料。材料内容涉及合唱队员、院系工作人员、指导老师等。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tblCellSpacing w:w="0" w:type="dxa"/>
          <w:jc w:val="center"/>
        </w:trPr>
        <w:tc>
          <w:tcPr>
            <w:tcW w:w="5013" w:type="dxa"/>
            <w:gridSpan w:val="3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彩排、比赛现场组织</w:t>
            </w:r>
          </w:p>
          <w:p>
            <w:pPr>
              <w:spacing w:line="450" w:lineRule="atLeast"/>
              <w:jc w:val="center"/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（20分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全勤给予满分。无故缺席每</w:t>
            </w:r>
            <w:r>
              <w:rPr>
                <w:rStyle w:val="3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人每</w:t>
            </w: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次扣1分，请假、迟到每次扣0.5分</w:t>
            </w:r>
          </w:p>
          <w:p>
            <w:pPr>
              <w:spacing w:line="450" w:lineRule="atLeast"/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1"/>
                <w:szCs w:val="21"/>
              </w:rPr>
              <w:t>要求各队伍在彩排及比赛期间不缺席、不迟到、不早退，能够积极地配合现场调度。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2022-04-20T09:32:31Z</dcterms:created>
  <dc:creator>apple</dc:creator>
  <cp:lastModifiedBy>Arliene</cp:lastModifiedBy>
  <dcterms:modified xsi:type="dcterms:W3CDTF">2022-04-20T09:32:40Z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9A103BBC91C24876A8017150301A9DB2</vt:lpwstr>
  </property>
</Properties>
</file>