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color w:val="FFFFFF"/>
          <w:sz w:val="48"/>
          <w:u w:val="thick"/>
        </w:rPr>
      </w:pPr>
      <w:r>
        <w:rPr>
          <w:rFonts w:hint="eastAsia" w:ascii="华文中宋" w:hAnsi="华文中宋" w:eastAsia="华文中宋"/>
          <w:b/>
          <w:bCs/>
          <w:color w:val="FF0000"/>
          <w:w w:val="66"/>
          <w:sz w:val="124"/>
          <w:szCs w:val="124"/>
        </w:rPr>
        <w:t>山东科技大学研究生院</w:t>
      </w:r>
    </w:p>
    <w:p>
      <w:pPr>
        <w:spacing w:line="360" w:lineRule="auto"/>
        <w:rPr>
          <w:rFonts w:ascii="仿宋_GB2312" w:eastAsia="仿宋_GB2312"/>
          <w:sz w:val="32"/>
          <w:szCs w:val="32"/>
        </w:rPr>
      </w:pPr>
      <w:r>
        <w:rPr>
          <w:rFonts w:hint="eastAsia"/>
          <w:b/>
          <w:bCs/>
          <w:color w:val="FF0000"/>
          <w:sz w:val="48"/>
          <w:u w:val="thick"/>
        </w:rPr>
        <w:t>　　　　　　　　　　　　　　　　　　</w:t>
      </w:r>
    </w:p>
    <w:p>
      <w:pPr>
        <w:adjustRightInd w:val="0"/>
        <w:snapToGrid w:val="0"/>
        <w:spacing w:line="360" w:lineRule="auto"/>
        <w:ind w:firstLine="480" w:firstLineChars="200"/>
        <w:jc w:val="center"/>
        <w:rPr>
          <w:rFonts w:ascii="仿宋_GB2312" w:eastAsia="仿宋_GB2312"/>
          <w:sz w:val="24"/>
          <w:szCs w:val="24"/>
        </w:rPr>
      </w:pPr>
      <w:r>
        <w:rPr>
          <w:rFonts w:hint="eastAsia" w:ascii="仿宋_GB2312" w:eastAsia="仿宋_GB2312"/>
          <w:sz w:val="24"/>
          <w:szCs w:val="24"/>
        </w:rPr>
        <w:t>研工字〔</w:t>
      </w:r>
      <w:r>
        <w:rPr>
          <w:rFonts w:ascii="仿宋_GB2312" w:eastAsia="仿宋_GB2312"/>
          <w:sz w:val="24"/>
          <w:szCs w:val="24"/>
        </w:rPr>
        <w:t>202</w:t>
      </w:r>
      <w:r>
        <w:rPr>
          <w:rFonts w:hint="eastAsia" w:ascii="仿宋_GB2312" w:eastAsia="仿宋_GB2312"/>
          <w:sz w:val="24"/>
          <w:szCs w:val="24"/>
          <w:lang w:val="en-US" w:eastAsia="zh-CN"/>
        </w:rPr>
        <w:t>1</w:t>
      </w:r>
      <w:r>
        <w:rPr>
          <w:rFonts w:hint="eastAsia" w:ascii="仿宋_GB2312" w:eastAsia="仿宋_GB2312"/>
          <w:sz w:val="24"/>
          <w:szCs w:val="24"/>
        </w:rPr>
        <w:t>〕1</w:t>
      </w:r>
      <w:r>
        <w:rPr>
          <w:rFonts w:ascii="仿宋_GB2312" w:eastAsia="仿宋_GB2312"/>
          <w:sz w:val="24"/>
          <w:szCs w:val="24"/>
        </w:rPr>
        <w:t>6</w:t>
      </w:r>
      <w:bookmarkStart w:id="0" w:name="_GoBack"/>
      <w:bookmarkEnd w:id="0"/>
      <w:r>
        <w:rPr>
          <w:rFonts w:hint="eastAsia" w:ascii="仿宋_GB2312" w:eastAsia="仿宋_GB2312"/>
          <w:sz w:val="24"/>
          <w:szCs w:val="24"/>
        </w:rPr>
        <w:t>号</w:t>
      </w:r>
    </w:p>
    <w:p>
      <w:pPr>
        <w:jc w:val="center"/>
        <w:rPr>
          <w:rFonts w:ascii="楷体" w:hAnsi="楷体" w:eastAsia="楷体"/>
          <w:b/>
          <w:sz w:val="28"/>
          <w:szCs w:val="28"/>
        </w:rPr>
      </w:pPr>
      <w:r>
        <w:rPr>
          <w:rFonts w:hint="eastAsia" w:ascii="楷体" w:hAnsi="楷体" w:eastAsia="楷体"/>
          <w:b/>
          <w:sz w:val="28"/>
          <w:szCs w:val="28"/>
        </w:rPr>
        <w:t>关于开展2</w:t>
      </w:r>
      <w:r>
        <w:rPr>
          <w:rFonts w:ascii="楷体" w:hAnsi="楷体" w:eastAsia="楷体"/>
          <w:b/>
          <w:sz w:val="28"/>
          <w:szCs w:val="28"/>
        </w:rPr>
        <w:t>02</w:t>
      </w:r>
      <w:r>
        <w:rPr>
          <w:rFonts w:hint="eastAsia" w:ascii="楷体" w:hAnsi="楷体" w:eastAsia="楷体"/>
          <w:b/>
          <w:sz w:val="28"/>
          <w:szCs w:val="28"/>
          <w:lang w:val="en-US" w:eastAsia="zh-CN"/>
        </w:rPr>
        <w:t>1</w:t>
      </w:r>
      <w:r>
        <w:rPr>
          <w:rFonts w:hint="eastAsia" w:ascii="楷体" w:hAnsi="楷体" w:eastAsia="楷体"/>
          <w:b/>
          <w:sz w:val="28"/>
          <w:szCs w:val="28"/>
        </w:rPr>
        <w:t>年研究生优秀学术成果、科技活动统计的通知</w:t>
      </w:r>
    </w:p>
    <w:p>
      <w:pPr>
        <w:adjustRightInd w:val="0"/>
        <w:snapToGrid w:val="0"/>
        <w:spacing w:line="360" w:lineRule="auto"/>
        <w:rPr>
          <w:rFonts w:ascii="仿宋_GB2312" w:eastAsia="仿宋_GB2312"/>
          <w:sz w:val="24"/>
          <w:szCs w:val="24"/>
        </w:rPr>
      </w:pPr>
      <w:r>
        <w:rPr>
          <w:rFonts w:hint="eastAsia" w:ascii="仿宋_GB2312" w:eastAsia="仿宋_GB2312"/>
          <w:sz w:val="24"/>
          <w:szCs w:val="24"/>
        </w:rPr>
        <w:t>各学院：</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为准确掌握研究生科研创新工作所取得的成绩，经研究决定，开展202</w:t>
      </w:r>
      <w:r>
        <w:rPr>
          <w:rFonts w:hint="eastAsia" w:ascii="仿宋_GB2312" w:eastAsia="仿宋_GB2312"/>
          <w:sz w:val="24"/>
          <w:szCs w:val="24"/>
          <w:lang w:val="en-US" w:eastAsia="zh-CN"/>
        </w:rPr>
        <w:t>1</w:t>
      </w:r>
      <w:r>
        <w:rPr>
          <w:rFonts w:hint="eastAsia" w:ascii="仿宋_GB2312" w:eastAsia="仿宋_GB2312"/>
          <w:sz w:val="24"/>
          <w:szCs w:val="24"/>
        </w:rPr>
        <w:t>年下半年研究生优秀学术成果、科技活动统计工作。具体通知如下：</w:t>
      </w:r>
    </w:p>
    <w:p>
      <w:pPr>
        <w:pStyle w:val="12"/>
        <w:numPr>
          <w:ilvl w:val="0"/>
          <w:numId w:val="1"/>
        </w:numPr>
        <w:adjustRightInd w:val="0"/>
        <w:snapToGrid w:val="0"/>
        <w:spacing w:line="360" w:lineRule="auto"/>
        <w:ind w:firstLineChars="0"/>
        <w:rPr>
          <w:rFonts w:ascii="仿宋_GB2312" w:eastAsia="仿宋_GB2312"/>
          <w:b/>
          <w:sz w:val="24"/>
          <w:szCs w:val="24"/>
        </w:rPr>
      </w:pPr>
      <w:r>
        <w:rPr>
          <w:rFonts w:hint="eastAsia" w:ascii="仿宋_GB2312" w:eastAsia="仿宋_GB2312"/>
          <w:b/>
          <w:sz w:val="24"/>
          <w:szCs w:val="24"/>
        </w:rPr>
        <w:t>统计范围</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2</w:t>
      </w:r>
      <w:r>
        <w:rPr>
          <w:rFonts w:ascii="仿宋_GB2312" w:eastAsia="仿宋_GB2312"/>
          <w:sz w:val="24"/>
          <w:szCs w:val="24"/>
        </w:rPr>
        <w:t>02</w:t>
      </w:r>
      <w:r>
        <w:rPr>
          <w:rFonts w:hint="eastAsia" w:ascii="仿宋_GB2312" w:eastAsia="仿宋_GB2312"/>
          <w:sz w:val="24"/>
          <w:szCs w:val="24"/>
          <w:lang w:val="en-US" w:eastAsia="zh-CN"/>
        </w:rPr>
        <w:t>1</w:t>
      </w:r>
      <w:r>
        <w:rPr>
          <w:rFonts w:hint="eastAsia" w:ascii="仿宋_GB2312" w:eastAsia="仿宋_GB2312"/>
          <w:sz w:val="24"/>
          <w:szCs w:val="24"/>
        </w:rPr>
        <w:t>年全体硕士、博士研究生取得的成果。</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1、优秀学术论文统计</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研究生首位在《SCIENCE》、《NATURE》或《CELL》学术期刊正刊上发表的论文；在其他正刊上发表被 SCI、SSCI 收录的论文；在 SCI、SSCI学术期刊正刊上发表的论文；其他 SSCI，A&amp;HCI 等学术期刊正刊上发表的论文，在中国社会科学引文索引（CSSCI）来源期刊发表的论文（不含集刊和增刊）；在学术会议、论文集、学术期刊增（专）刊等非正刊上发表并被 SCI、SSCI 收录的论文，在学术期刊正刊发表并被工程索引（EI）收录的论文；在学术期刊正刊上发表并被科学引文数据库（SCD）收录的论文，被中国人民大学报刊复印资料全文转载的论文。</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2.学术活动统计</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（1）研究生参与政府机构或社会团体主办的省级及以上学术会议或国际会议、代表学校主题发言。</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（2）在读研究生赴国（境）外联合培养，在外学习时间连续一年（含一年）。</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（3）在读研究生赴国（境）外短期访学或受邀学术研讨等。</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（4）在读研究生参加 IELTS、TOEFL 考试，并取得相应成绩的（IELTS 成绩</w:t>
      </w:r>
      <w:r>
        <w:rPr>
          <w:rFonts w:hint="eastAsia" w:ascii="微软雅黑" w:hAnsi="微软雅黑" w:eastAsia="微软雅黑" w:cs="微软雅黑"/>
          <w:sz w:val="24"/>
          <w:szCs w:val="24"/>
        </w:rPr>
        <w:t>≧</w:t>
      </w:r>
      <w:r>
        <w:rPr>
          <w:rFonts w:hint="eastAsia" w:ascii="仿宋_GB2312" w:eastAsia="仿宋_GB2312"/>
          <w:sz w:val="24"/>
          <w:szCs w:val="24"/>
        </w:rPr>
        <w:t>6.5 分、TOEFL 成绩</w:t>
      </w:r>
      <w:r>
        <w:rPr>
          <w:rFonts w:hint="eastAsia" w:ascii="微软雅黑" w:hAnsi="微软雅黑" w:eastAsia="微软雅黑" w:cs="微软雅黑"/>
          <w:sz w:val="24"/>
          <w:szCs w:val="24"/>
        </w:rPr>
        <w:t>≧</w:t>
      </w:r>
      <w:r>
        <w:rPr>
          <w:rFonts w:hint="eastAsia" w:ascii="仿宋_GB2312" w:eastAsia="仿宋_GB2312"/>
          <w:sz w:val="24"/>
          <w:szCs w:val="24"/>
        </w:rPr>
        <w:t>100 分）。</w:t>
      </w:r>
    </w:p>
    <w:p>
      <w:pPr>
        <w:adjustRightInd w:val="0"/>
        <w:snapToGrid w:val="0"/>
        <w:spacing w:line="360" w:lineRule="auto"/>
        <w:ind w:firstLine="480" w:firstLineChars="200"/>
        <w:rPr>
          <w:rFonts w:ascii="仿宋_GB2312" w:eastAsia="仿宋_GB2312"/>
          <w:sz w:val="24"/>
          <w:szCs w:val="24"/>
        </w:rPr>
      </w:pPr>
      <w:r>
        <w:rPr>
          <w:rFonts w:ascii="仿宋_GB2312" w:eastAsia="仿宋_GB2312"/>
          <w:sz w:val="24"/>
          <w:szCs w:val="24"/>
        </w:rPr>
        <w:t>（</w:t>
      </w:r>
      <w:r>
        <w:rPr>
          <w:rFonts w:hint="eastAsia" w:ascii="仿宋_GB2312" w:eastAsia="仿宋_GB2312"/>
          <w:sz w:val="24"/>
          <w:szCs w:val="24"/>
        </w:rPr>
        <w:t>5</w:t>
      </w:r>
      <w:r>
        <w:rPr>
          <w:rFonts w:ascii="仿宋_GB2312" w:eastAsia="仿宋_GB2312"/>
          <w:sz w:val="24"/>
          <w:szCs w:val="24"/>
        </w:rPr>
        <w:t>）</w:t>
      </w:r>
      <w:r>
        <w:rPr>
          <w:rFonts w:hint="eastAsia" w:ascii="仿宋_GB2312" w:eastAsia="仿宋_GB2312"/>
          <w:sz w:val="24"/>
          <w:szCs w:val="24"/>
        </w:rPr>
        <w:t>研究生参与的校级及以上科研、教学成果获奖情况。</w:t>
      </w:r>
    </w:p>
    <w:p>
      <w:pPr>
        <w:adjustRightInd w:val="0"/>
        <w:snapToGrid w:val="0"/>
        <w:spacing w:line="360" w:lineRule="auto"/>
        <w:ind w:firstLine="480" w:firstLineChars="200"/>
        <w:rPr>
          <w:rFonts w:ascii="仿宋_GB2312" w:eastAsia="仿宋_GB2312"/>
          <w:sz w:val="24"/>
          <w:szCs w:val="24"/>
        </w:rPr>
      </w:pPr>
      <w:r>
        <w:rPr>
          <w:rFonts w:ascii="仿宋_GB2312" w:eastAsia="仿宋_GB2312"/>
          <w:sz w:val="24"/>
          <w:szCs w:val="24"/>
        </w:rPr>
        <w:t>3</w:t>
      </w:r>
      <w:r>
        <w:rPr>
          <w:rFonts w:hint="eastAsia" w:ascii="仿宋_GB2312" w:eastAsia="仿宋_GB2312"/>
          <w:sz w:val="24"/>
          <w:szCs w:val="24"/>
        </w:rPr>
        <w:t>.其他论文统计</w:t>
      </w:r>
    </w:p>
    <w:p>
      <w:pPr>
        <w:adjustRightInd w:val="0"/>
        <w:snapToGrid w:val="0"/>
        <w:spacing w:line="360" w:lineRule="auto"/>
        <w:ind w:firstLine="480" w:firstLineChars="200"/>
        <w:rPr>
          <w:rFonts w:ascii="仿宋_GB2312" w:eastAsia="仿宋_GB2312"/>
          <w:b/>
          <w:sz w:val="24"/>
          <w:szCs w:val="24"/>
        </w:rPr>
      </w:pPr>
      <w:r>
        <w:rPr>
          <w:rFonts w:hint="eastAsia" w:ascii="仿宋_GB2312" w:eastAsia="仿宋_GB2312"/>
          <w:sz w:val="24"/>
          <w:szCs w:val="24"/>
        </w:rPr>
        <w:t>导师第一研究生第二位或研究生为通讯作者的高水平论文；研究生参编的著作等。</w:t>
      </w:r>
    </w:p>
    <w:p>
      <w:pPr>
        <w:adjustRightInd w:val="0"/>
        <w:snapToGrid w:val="0"/>
        <w:spacing w:line="360" w:lineRule="auto"/>
        <w:ind w:firstLine="482" w:firstLineChars="200"/>
        <w:rPr>
          <w:rFonts w:ascii="仿宋_GB2312" w:eastAsia="仿宋_GB2312"/>
          <w:b/>
          <w:sz w:val="24"/>
          <w:szCs w:val="24"/>
        </w:rPr>
      </w:pPr>
      <w:r>
        <w:rPr>
          <w:rFonts w:hint="eastAsia" w:ascii="仿宋_GB2312" w:eastAsia="仿宋_GB2312"/>
          <w:b/>
          <w:sz w:val="24"/>
          <w:szCs w:val="24"/>
        </w:rPr>
        <w:t>二、时间安排</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1.</w:t>
      </w:r>
      <w:r>
        <w:rPr>
          <w:rFonts w:ascii="仿宋_GB2312" w:eastAsia="仿宋_GB2312"/>
          <w:sz w:val="24"/>
          <w:szCs w:val="24"/>
        </w:rPr>
        <w:t>12</w:t>
      </w:r>
      <w:r>
        <w:rPr>
          <w:rFonts w:hint="eastAsia" w:ascii="仿宋_GB2312" w:eastAsia="仿宋_GB2312"/>
          <w:sz w:val="24"/>
          <w:szCs w:val="24"/>
        </w:rPr>
        <w:t>月</w:t>
      </w:r>
      <w:r>
        <w:rPr>
          <w:rFonts w:hint="eastAsia" w:ascii="仿宋_GB2312" w:eastAsia="仿宋_GB2312"/>
          <w:sz w:val="24"/>
          <w:szCs w:val="24"/>
          <w:lang w:val="en-US" w:eastAsia="zh-CN"/>
        </w:rPr>
        <w:t>7</w:t>
      </w:r>
      <w:r>
        <w:rPr>
          <w:rFonts w:hint="eastAsia" w:ascii="仿宋_GB2312" w:eastAsia="仿宋_GB2312"/>
          <w:sz w:val="24"/>
          <w:szCs w:val="24"/>
        </w:rPr>
        <w:t>日-</w:t>
      </w:r>
      <w:r>
        <w:rPr>
          <w:rFonts w:ascii="仿宋_GB2312" w:eastAsia="仿宋_GB2312"/>
          <w:sz w:val="24"/>
          <w:szCs w:val="24"/>
        </w:rPr>
        <w:t>12</w:t>
      </w:r>
      <w:r>
        <w:rPr>
          <w:rFonts w:hint="eastAsia" w:ascii="仿宋_GB2312" w:eastAsia="仿宋_GB2312"/>
          <w:sz w:val="24"/>
          <w:szCs w:val="24"/>
        </w:rPr>
        <w:t>月</w:t>
      </w:r>
      <w:r>
        <w:rPr>
          <w:rFonts w:hint="eastAsia" w:ascii="仿宋_GB2312" w:eastAsia="仿宋_GB2312"/>
          <w:sz w:val="24"/>
          <w:szCs w:val="24"/>
          <w:lang w:val="en-US" w:eastAsia="zh-CN"/>
        </w:rPr>
        <w:t>1</w:t>
      </w:r>
      <w:r>
        <w:rPr>
          <w:rFonts w:ascii="仿宋_GB2312" w:eastAsia="仿宋_GB2312"/>
          <w:sz w:val="24"/>
          <w:szCs w:val="24"/>
        </w:rPr>
        <w:t>0</w:t>
      </w:r>
      <w:r>
        <w:rPr>
          <w:rFonts w:hint="eastAsia" w:ascii="仿宋_GB2312" w:eastAsia="仿宋_GB2312"/>
          <w:sz w:val="24"/>
          <w:szCs w:val="24"/>
        </w:rPr>
        <w:t>日，研究生根据统计范围，向所在学院提交论文成果原件、复印件及收录证明。国（境）外访学或开展的学术报告，须提供证明材料复印件及原件。收录及证明材料复印件由学院留存备查。</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2.</w:t>
      </w:r>
      <w:r>
        <w:rPr>
          <w:rFonts w:ascii="仿宋_GB2312" w:eastAsia="仿宋_GB2312"/>
          <w:sz w:val="24"/>
          <w:szCs w:val="24"/>
        </w:rPr>
        <w:t>12</w:t>
      </w:r>
      <w:r>
        <w:rPr>
          <w:rFonts w:hint="eastAsia" w:ascii="仿宋_GB2312" w:eastAsia="仿宋_GB2312"/>
          <w:sz w:val="24"/>
          <w:szCs w:val="24"/>
        </w:rPr>
        <w:t>月</w:t>
      </w:r>
      <w:r>
        <w:rPr>
          <w:rFonts w:hint="eastAsia" w:ascii="仿宋_GB2312" w:eastAsia="仿宋_GB2312"/>
          <w:sz w:val="24"/>
          <w:szCs w:val="24"/>
          <w:lang w:val="en-US" w:eastAsia="zh-CN"/>
        </w:rPr>
        <w:t>1</w:t>
      </w:r>
      <w:r>
        <w:rPr>
          <w:rFonts w:ascii="仿宋_GB2312" w:eastAsia="仿宋_GB2312"/>
          <w:sz w:val="24"/>
          <w:szCs w:val="24"/>
        </w:rPr>
        <w:t>1</w:t>
      </w:r>
      <w:r>
        <w:rPr>
          <w:rFonts w:hint="eastAsia" w:ascii="仿宋_GB2312" w:eastAsia="仿宋_GB2312"/>
          <w:sz w:val="24"/>
          <w:szCs w:val="24"/>
        </w:rPr>
        <w:t>日-</w:t>
      </w:r>
      <w:r>
        <w:rPr>
          <w:rFonts w:ascii="仿宋_GB2312" w:eastAsia="仿宋_GB2312"/>
          <w:sz w:val="24"/>
          <w:szCs w:val="24"/>
        </w:rPr>
        <w:t>12</w:t>
      </w:r>
      <w:r>
        <w:rPr>
          <w:rFonts w:hint="eastAsia" w:ascii="仿宋_GB2312" w:eastAsia="仿宋_GB2312"/>
          <w:sz w:val="24"/>
          <w:szCs w:val="24"/>
        </w:rPr>
        <w:t>月</w:t>
      </w:r>
      <w:r>
        <w:rPr>
          <w:rFonts w:hint="eastAsia" w:ascii="仿宋_GB2312" w:eastAsia="仿宋_GB2312"/>
          <w:sz w:val="24"/>
          <w:szCs w:val="24"/>
          <w:lang w:val="en-US" w:eastAsia="zh-CN"/>
        </w:rPr>
        <w:t>16</w:t>
      </w:r>
      <w:r>
        <w:rPr>
          <w:rFonts w:hint="eastAsia" w:ascii="仿宋_GB2312" w:eastAsia="仿宋_GB2312"/>
          <w:sz w:val="24"/>
          <w:szCs w:val="24"/>
        </w:rPr>
        <w:t>日，学院对本单位研究生的申报材料进行审核，对证明材料的真实性论文的级别、档次进行审查，审核无误后由学院负责人签字，并汇总《附件1:202</w:t>
      </w:r>
      <w:r>
        <w:rPr>
          <w:rFonts w:hint="eastAsia" w:ascii="仿宋_GB2312" w:eastAsia="仿宋_GB2312"/>
          <w:sz w:val="24"/>
          <w:szCs w:val="24"/>
          <w:lang w:val="en-US" w:eastAsia="zh-CN"/>
        </w:rPr>
        <w:t>1</w:t>
      </w:r>
      <w:r>
        <w:rPr>
          <w:rFonts w:hint="eastAsia" w:ascii="仿宋_GB2312" w:eastAsia="仿宋_GB2312"/>
          <w:sz w:val="24"/>
          <w:szCs w:val="24"/>
        </w:rPr>
        <w:t>年</w:t>
      </w:r>
      <w:r>
        <w:rPr>
          <w:rFonts w:hint="eastAsia" w:ascii="仿宋_GB2312" w:eastAsia="仿宋_GB2312"/>
          <w:sz w:val="24"/>
          <w:szCs w:val="24"/>
          <w:lang w:val="en-US" w:eastAsia="zh-CN"/>
        </w:rPr>
        <w:t>全</w:t>
      </w:r>
      <w:r>
        <w:rPr>
          <w:rFonts w:hint="eastAsia" w:ascii="仿宋_GB2312" w:eastAsia="仿宋_GB2312"/>
          <w:sz w:val="24"/>
          <w:szCs w:val="24"/>
        </w:rPr>
        <w:t>年优秀学术论文统计表》、《附件2:202</w:t>
      </w:r>
      <w:r>
        <w:rPr>
          <w:rFonts w:hint="eastAsia" w:ascii="仿宋_GB2312" w:eastAsia="仿宋_GB2312"/>
          <w:sz w:val="24"/>
          <w:szCs w:val="24"/>
          <w:lang w:val="en-US" w:eastAsia="zh-CN"/>
        </w:rPr>
        <w:t>1</w:t>
      </w:r>
      <w:r>
        <w:rPr>
          <w:rFonts w:hint="eastAsia" w:ascii="仿宋_GB2312" w:eastAsia="仿宋_GB2312"/>
          <w:sz w:val="24"/>
          <w:szCs w:val="24"/>
        </w:rPr>
        <w:t>年</w:t>
      </w:r>
      <w:r>
        <w:rPr>
          <w:rFonts w:hint="eastAsia" w:ascii="仿宋_GB2312" w:eastAsia="仿宋_GB2312"/>
          <w:sz w:val="24"/>
          <w:szCs w:val="24"/>
          <w:lang w:val="en-US" w:eastAsia="zh-CN"/>
        </w:rPr>
        <w:t>全</w:t>
      </w:r>
      <w:r>
        <w:rPr>
          <w:rFonts w:hint="eastAsia" w:ascii="仿宋_GB2312" w:eastAsia="仿宋_GB2312"/>
          <w:sz w:val="24"/>
          <w:szCs w:val="24"/>
        </w:rPr>
        <w:t>年学术活动统计表》。</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3.</w:t>
      </w:r>
      <w:r>
        <w:rPr>
          <w:rFonts w:ascii="仿宋_GB2312" w:eastAsia="仿宋_GB2312"/>
          <w:sz w:val="24"/>
          <w:szCs w:val="24"/>
        </w:rPr>
        <w:t>12</w:t>
      </w:r>
      <w:r>
        <w:rPr>
          <w:rFonts w:hint="eastAsia" w:ascii="仿宋_GB2312" w:eastAsia="仿宋_GB2312"/>
          <w:sz w:val="24"/>
          <w:szCs w:val="24"/>
        </w:rPr>
        <w:t>月</w:t>
      </w:r>
      <w:r>
        <w:rPr>
          <w:rFonts w:hint="eastAsia" w:ascii="仿宋_GB2312" w:eastAsia="仿宋_GB2312"/>
          <w:sz w:val="24"/>
          <w:szCs w:val="24"/>
          <w:lang w:val="en-US" w:eastAsia="zh-CN"/>
        </w:rPr>
        <w:t>17</w:t>
      </w:r>
      <w:r>
        <w:rPr>
          <w:rFonts w:hint="eastAsia" w:ascii="仿宋_GB2312" w:eastAsia="仿宋_GB2312"/>
          <w:sz w:val="24"/>
          <w:szCs w:val="24"/>
        </w:rPr>
        <w:t>日上午8:0</w:t>
      </w:r>
      <w:r>
        <w:rPr>
          <w:rFonts w:ascii="仿宋_GB2312" w:eastAsia="仿宋_GB2312"/>
          <w:sz w:val="24"/>
          <w:szCs w:val="24"/>
        </w:rPr>
        <w:t>0</w:t>
      </w:r>
      <w:r>
        <w:rPr>
          <w:rFonts w:hint="eastAsia" w:ascii="仿宋_GB2312" w:eastAsia="仿宋_GB2312"/>
          <w:sz w:val="24"/>
          <w:szCs w:val="24"/>
        </w:rPr>
        <w:t>-</w:t>
      </w:r>
      <w:r>
        <w:rPr>
          <w:rFonts w:ascii="仿宋_GB2312" w:eastAsia="仿宋_GB2312"/>
          <w:sz w:val="24"/>
          <w:szCs w:val="24"/>
        </w:rPr>
        <w:t>11</w:t>
      </w:r>
      <w:r>
        <w:rPr>
          <w:rFonts w:hint="eastAsia" w:ascii="仿宋_GB2312" w:eastAsia="仿宋_GB2312"/>
          <w:sz w:val="24"/>
          <w:szCs w:val="24"/>
        </w:rPr>
        <w:t>:3</w:t>
      </w:r>
      <w:r>
        <w:rPr>
          <w:rFonts w:ascii="仿宋_GB2312" w:eastAsia="仿宋_GB2312"/>
          <w:sz w:val="24"/>
          <w:szCs w:val="24"/>
        </w:rPr>
        <w:t>0</w:t>
      </w:r>
      <w:r>
        <w:rPr>
          <w:rFonts w:hint="eastAsia" w:ascii="仿宋_GB2312" w:eastAsia="仿宋_GB2312"/>
          <w:sz w:val="24"/>
          <w:szCs w:val="24"/>
        </w:rPr>
        <w:t>，下午2:0</w:t>
      </w:r>
      <w:r>
        <w:rPr>
          <w:rFonts w:ascii="仿宋_GB2312" w:eastAsia="仿宋_GB2312"/>
          <w:sz w:val="24"/>
          <w:szCs w:val="24"/>
        </w:rPr>
        <w:t>0</w:t>
      </w:r>
      <w:r>
        <w:rPr>
          <w:rFonts w:hint="eastAsia" w:ascii="仿宋_GB2312" w:eastAsia="仿宋_GB2312"/>
          <w:sz w:val="24"/>
          <w:szCs w:val="24"/>
        </w:rPr>
        <w:t>-</w:t>
      </w:r>
      <w:r>
        <w:rPr>
          <w:rFonts w:ascii="仿宋_GB2312" w:eastAsia="仿宋_GB2312"/>
          <w:sz w:val="24"/>
          <w:szCs w:val="24"/>
        </w:rPr>
        <w:t>5:00</w:t>
      </w:r>
      <w:r>
        <w:rPr>
          <w:rFonts w:hint="eastAsia" w:ascii="仿宋_GB2312" w:eastAsia="仿宋_GB2312"/>
          <w:sz w:val="24"/>
          <w:szCs w:val="24"/>
        </w:rPr>
        <w:t>，将学院签字盖章的上述材料纸质版交研究生工作部，电子版发送至研究生工作部邮箱。</w:t>
      </w:r>
    </w:p>
    <w:p>
      <w:pPr>
        <w:adjustRightInd w:val="0"/>
        <w:snapToGrid w:val="0"/>
        <w:spacing w:line="360" w:lineRule="auto"/>
        <w:ind w:firstLine="482" w:firstLineChars="200"/>
        <w:rPr>
          <w:rFonts w:ascii="仿宋_GB2312" w:eastAsia="仿宋_GB2312"/>
          <w:b/>
          <w:sz w:val="24"/>
          <w:szCs w:val="24"/>
        </w:rPr>
      </w:pPr>
      <w:r>
        <w:rPr>
          <w:rFonts w:hint="eastAsia" w:ascii="仿宋_GB2312" w:eastAsia="仿宋_GB2312"/>
          <w:b/>
          <w:sz w:val="24"/>
          <w:szCs w:val="24"/>
        </w:rPr>
        <w:t>三、相关要求</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各学院要高度重视，按照文件要求进行统计。本次统计用于全面掌握全校研究生科研创新工作取得的成绩，请各学院认真填写、审核，确保数据全面、真实、有效。</w:t>
      </w:r>
    </w:p>
    <w:p>
      <w:pPr>
        <w:adjustRightInd w:val="0"/>
        <w:snapToGrid w:val="0"/>
        <w:spacing w:line="360" w:lineRule="auto"/>
        <w:ind w:firstLine="480" w:firstLineChars="200"/>
        <w:rPr>
          <w:rFonts w:ascii="仿宋_GB2312" w:eastAsia="仿宋_GB2312"/>
          <w:sz w:val="24"/>
          <w:szCs w:val="24"/>
        </w:rPr>
      </w:pPr>
      <w:r>
        <w:rPr>
          <w:rFonts w:hint="eastAsia" w:ascii="仿宋_GB2312" w:eastAsia="仿宋_GB2312"/>
          <w:sz w:val="24"/>
          <w:szCs w:val="24"/>
        </w:rPr>
        <w:t>联系人：刘瑞雪；联系电话：860 57846 ；邮箱：</w:t>
      </w:r>
      <w:r>
        <w:fldChar w:fldCharType="begin"/>
      </w:r>
      <w:r>
        <w:instrText xml:space="preserve"> HYPERLINK "mailto:sdkdygb@sdust.edu.cn" </w:instrText>
      </w:r>
      <w:r>
        <w:fldChar w:fldCharType="separate"/>
      </w:r>
      <w:r>
        <w:rPr>
          <w:rStyle w:val="8"/>
          <w:rFonts w:ascii="仿宋_GB2312" w:eastAsia="仿宋_GB2312"/>
          <w:sz w:val="24"/>
          <w:szCs w:val="24"/>
        </w:rPr>
        <w:t>sdkdygb@sdust.edu.cn</w:t>
      </w:r>
      <w:r>
        <w:rPr>
          <w:rStyle w:val="8"/>
          <w:rFonts w:ascii="仿宋_GB2312" w:eastAsia="仿宋_GB2312"/>
          <w:sz w:val="24"/>
          <w:szCs w:val="24"/>
        </w:rPr>
        <w:fldChar w:fldCharType="end"/>
      </w:r>
      <w:r>
        <w:rPr>
          <w:rFonts w:ascii="仿宋_GB2312" w:eastAsia="仿宋_GB2312"/>
          <w:sz w:val="24"/>
          <w:szCs w:val="24"/>
        </w:rPr>
        <w:t>；</w:t>
      </w:r>
      <w:r>
        <w:rPr>
          <w:rFonts w:hint="eastAsia" w:ascii="仿宋_GB2312" w:eastAsia="仿宋_GB2312"/>
          <w:sz w:val="24"/>
          <w:szCs w:val="24"/>
        </w:rPr>
        <w:t xml:space="preserve"> </w:t>
      </w:r>
    </w:p>
    <w:p>
      <w:pPr>
        <w:adjustRightInd w:val="0"/>
        <w:snapToGrid w:val="0"/>
        <w:spacing w:line="360" w:lineRule="auto"/>
        <w:rPr>
          <w:rFonts w:ascii="仿宋_GB2312" w:eastAsia="仿宋_GB2312"/>
          <w:sz w:val="24"/>
          <w:szCs w:val="24"/>
        </w:rPr>
      </w:pPr>
      <w:r>
        <w:rPr>
          <w:rFonts w:hint="eastAsia" w:ascii="仿宋_GB2312" w:eastAsia="仿宋_GB2312"/>
          <w:sz w:val="24"/>
          <w:szCs w:val="24"/>
        </w:rPr>
        <w:t>办公地点：行政楼2</w:t>
      </w:r>
      <w:r>
        <w:rPr>
          <w:rFonts w:ascii="仿宋_GB2312" w:eastAsia="仿宋_GB2312"/>
          <w:sz w:val="24"/>
          <w:szCs w:val="24"/>
        </w:rPr>
        <w:t>02</w:t>
      </w:r>
      <w:r>
        <w:rPr>
          <w:rFonts w:hint="eastAsia" w:ascii="仿宋_GB2312" w:eastAsia="仿宋_GB2312"/>
          <w:sz w:val="24"/>
          <w:szCs w:val="24"/>
        </w:rPr>
        <w:t>。</w:t>
      </w:r>
    </w:p>
    <w:p>
      <w:pPr>
        <w:adjustRightInd w:val="0"/>
        <w:snapToGrid w:val="0"/>
        <w:spacing w:line="360" w:lineRule="auto"/>
        <w:jc w:val="right"/>
        <w:rPr>
          <w:rFonts w:ascii="仿宋_GB2312" w:eastAsia="仿宋_GB2312"/>
          <w:sz w:val="24"/>
          <w:szCs w:val="24"/>
        </w:rPr>
      </w:pPr>
      <w:r>
        <w:rPr>
          <w:rFonts w:hint="eastAsia" w:ascii="仿宋_GB2312" w:eastAsia="仿宋_GB2312"/>
          <w:sz w:val="24"/>
          <w:szCs w:val="24"/>
        </w:rPr>
        <w:t xml:space="preserve">研究生工作部  </w:t>
      </w:r>
    </w:p>
    <w:p>
      <w:pPr>
        <w:adjustRightInd w:val="0"/>
        <w:snapToGrid w:val="0"/>
        <w:spacing w:line="360" w:lineRule="auto"/>
        <w:jc w:val="right"/>
        <w:rPr>
          <w:rFonts w:ascii="仿宋_GB2312" w:eastAsia="仿宋_GB2312"/>
          <w:sz w:val="24"/>
          <w:szCs w:val="24"/>
        </w:rPr>
      </w:pPr>
      <w:r>
        <w:rPr>
          <w:rFonts w:hint="eastAsia" w:ascii="仿宋_GB2312" w:eastAsia="仿宋_GB2312"/>
          <w:sz w:val="24"/>
          <w:szCs w:val="24"/>
        </w:rPr>
        <w:t>二</w:t>
      </w:r>
      <w:r>
        <w:rPr>
          <w:rFonts w:hint="eastAsia" w:ascii="微软雅黑" w:hAnsi="微软雅黑" w:eastAsia="微软雅黑" w:cs="微软雅黑"/>
          <w:sz w:val="24"/>
          <w:szCs w:val="24"/>
        </w:rPr>
        <w:t>〇</w:t>
      </w:r>
      <w:r>
        <w:rPr>
          <w:rFonts w:hint="eastAsia" w:ascii="仿宋_GB2312" w:hAnsi="仿宋_GB2312" w:eastAsia="仿宋_GB2312" w:cs="仿宋_GB2312"/>
          <w:sz w:val="24"/>
          <w:szCs w:val="24"/>
        </w:rPr>
        <w:t>二</w:t>
      </w:r>
      <w:r>
        <w:rPr>
          <w:rFonts w:hint="eastAsia" w:ascii="微软雅黑" w:hAnsi="微软雅黑" w:eastAsia="微软雅黑" w:cs="微软雅黑"/>
          <w:sz w:val="24"/>
          <w:szCs w:val="24"/>
          <w:lang w:val="en-US" w:eastAsia="zh-CN"/>
        </w:rPr>
        <w:t>一</w:t>
      </w:r>
      <w:r>
        <w:rPr>
          <w:rFonts w:hint="eastAsia" w:ascii="仿宋_GB2312" w:hAnsi="仿宋_GB2312" w:eastAsia="仿宋_GB2312" w:cs="仿宋_GB2312"/>
          <w:sz w:val="24"/>
          <w:szCs w:val="24"/>
        </w:rPr>
        <w:t>年十二月</w:t>
      </w:r>
      <w:r>
        <w:rPr>
          <w:rFonts w:hint="eastAsia" w:ascii="仿宋_GB2312" w:hAnsi="仿宋_GB2312" w:eastAsia="仿宋_GB2312" w:cs="仿宋_GB2312"/>
          <w:sz w:val="24"/>
          <w:szCs w:val="24"/>
          <w:lang w:val="en-US" w:eastAsia="zh-CN"/>
        </w:rPr>
        <w:t>七</w:t>
      </w:r>
      <w:r>
        <w:rPr>
          <w:rFonts w:hint="eastAsia" w:ascii="仿宋_GB2312" w:eastAsia="仿宋_GB2312"/>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FC7BBA"/>
    <w:multiLevelType w:val="multilevel"/>
    <w:tmpl w:val="7AFC7BBA"/>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837"/>
    <w:rsid w:val="0000219F"/>
    <w:rsid w:val="00034D6F"/>
    <w:rsid w:val="000473A7"/>
    <w:rsid w:val="00062B38"/>
    <w:rsid w:val="00063B18"/>
    <w:rsid w:val="0007379B"/>
    <w:rsid w:val="0008011F"/>
    <w:rsid w:val="00093F65"/>
    <w:rsid w:val="000954E3"/>
    <w:rsid w:val="000F323F"/>
    <w:rsid w:val="001256B6"/>
    <w:rsid w:val="001268B8"/>
    <w:rsid w:val="00134D99"/>
    <w:rsid w:val="0016351A"/>
    <w:rsid w:val="0017798E"/>
    <w:rsid w:val="001D5956"/>
    <w:rsid w:val="001E1B96"/>
    <w:rsid w:val="00216937"/>
    <w:rsid w:val="002174AD"/>
    <w:rsid w:val="002536C9"/>
    <w:rsid w:val="00253FB6"/>
    <w:rsid w:val="00260E68"/>
    <w:rsid w:val="002620AF"/>
    <w:rsid w:val="002732B7"/>
    <w:rsid w:val="0029079D"/>
    <w:rsid w:val="002C5887"/>
    <w:rsid w:val="002C6B39"/>
    <w:rsid w:val="002E3395"/>
    <w:rsid w:val="003055B9"/>
    <w:rsid w:val="003150DA"/>
    <w:rsid w:val="003811A0"/>
    <w:rsid w:val="00382C76"/>
    <w:rsid w:val="003874BF"/>
    <w:rsid w:val="00396367"/>
    <w:rsid w:val="003C3F29"/>
    <w:rsid w:val="003D55C0"/>
    <w:rsid w:val="004144F2"/>
    <w:rsid w:val="004319A7"/>
    <w:rsid w:val="0045022C"/>
    <w:rsid w:val="004667D5"/>
    <w:rsid w:val="00473C28"/>
    <w:rsid w:val="00477339"/>
    <w:rsid w:val="004836CA"/>
    <w:rsid w:val="00484A2A"/>
    <w:rsid w:val="004E2B62"/>
    <w:rsid w:val="00561394"/>
    <w:rsid w:val="005675F2"/>
    <w:rsid w:val="00571EDB"/>
    <w:rsid w:val="005778D5"/>
    <w:rsid w:val="0058267A"/>
    <w:rsid w:val="00591608"/>
    <w:rsid w:val="005A0CFB"/>
    <w:rsid w:val="005A23FB"/>
    <w:rsid w:val="005A3387"/>
    <w:rsid w:val="005A722D"/>
    <w:rsid w:val="005B0847"/>
    <w:rsid w:val="005B155E"/>
    <w:rsid w:val="00604A95"/>
    <w:rsid w:val="0061041D"/>
    <w:rsid w:val="00623E9A"/>
    <w:rsid w:val="006242D4"/>
    <w:rsid w:val="00624BB6"/>
    <w:rsid w:val="006359C5"/>
    <w:rsid w:val="006447B9"/>
    <w:rsid w:val="00671E2F"/>
    <w:rsid w:val="0067554C"/>
    <w:rsid w:val="00682E27"/>
    <w:rsid w:val="006930E0"/>
    <w:rsid w:val="006A5DF9"/>
    <w:rsid w:val="006B4BED"/>
    <w:rsid w:val="006F4CAF"/>
    <w:rsid w:val="00704534"/>
    <w:rsid w:val="0073126A"/>
    <w:rsid w:val="007455D4"/>
    <w:rsid w:val="00747E04"/>
    <w:rsid w:val="00754D8F"/>
    <w:rsid w:val="00757604"/>
    <w:rsid w:val="00765501"/>
    <w:rsid w:val="007F38AC"/>
    <w:rsid w:val="00807B72"/>
    <w:rsid w:val="00816895"/>
    <w:rsid w:val="0082241D"/>
    <w:rsid w:val="0082573A"/>
    <w:rsid w:val="00850295"/>
    <w:rsid w:val="0085723B"/>
    <w:rsid w:val="0087754A"/>
    <w:rsid w:val="00886047"/>
    <w:rsid w:val="00890BA3"/>
    <w:rsid w:val="008B1B7A"/>
    <w:rsid w:val="008F7932"/>
    <w:rsid w:val="00913D8B"/>
    <w:rsid w:val="00930672"/>
    <w:rsid w:val="009566F7"/>
    <w:rsid w:val="009804A8"/>
    <w:rsid w:val="0098500F"/>
    <w:rsid w:val="009C1345"/>
    <w:rsid w:val="009C1658"/>
    <w:rsid w:val="009D5779"/>
    <w:rsid w:val="00A048B4"/>
    <w:rsid w:val="00A2403B"/>
    <w:rsid w:val="00A44A39"/>
    <w:rsid w:val="00A62837"/>
    <w:rsid w:val="00A64D85"/>
    <w:rsid w:val="00A674E0"/>
    <w:rsid w:val="00A719F3"/>
    <w:rsid w:val="00A935A4"/>
    <w:rsid w:val="00A93F7E"/>
    <w:rsid w:val="00AD0448"/>
    <w:rsid w:val="00AD4F63"/>
    <w:rsid w:val="00B11CEC"/>
    <w:rsid w:val="00B12C50"/>
    <w:rsid w:val="00B14F7A"/>
    <w:rsid w:val="00B71378"/>
    <w:rsid w:val="00BD43D4"/>
    <w:rsid w:val="00C20C81"/>
    <w:rsid w:val="00C52B6A"/>
    <w:rsid w:val="00C74C50"/>
    <w:rsid w:val="00CA63D7"/>
    <w:rsid w:val="00CF0125"/>
    <w:rsid w:val="00D15441"/>
    <w:rsid w:val="00D32BC6"/>
    <w:rsid w:val="00D578D1"/>
    <w:rsid w:val="00D717DF"/>
    <w:rsid w:val="00D8732C"/>
    <w:rsid w:val="00D93031"/>
    <w:rsid w:val="00DA507F"/>
    <w:rsid w:val="00DB23F6"/>
    <w:rsid w:val="00DC6426"/>
    <w:rsid w:val="00DE14AA"/>
    <w:rsid w:val="00DF1EF1"/>
    <w:rsid w:val="00E128CB"/>
    <w:rsid w:val="00E131E5"/>
    <w:rsid w:val="00E3355E"/>
    <w:rsid w:val="00E53BE8"/>
    <w:rsid w:val="00E56019"/>
    <w:rsid w:val="00E96D6F"/>
    <w:rsid w:val="00EA0D71"/>
    <w:rsid w:val="00EA0FC5"/>
    <w:rsid w:val="00F070D3"/>
    <w:rsid w:val="00F07DC3"/>
    <w:rsid w:val="00F07FBA"/>
    <w:rsid w:val="00F20ECF"/>
    <w:rsid w:val="00F501DE"/>
    <w:rsid w:val="00F60863"/>
    <w:rsid w:val="00F73128"/>
    <w:rsid w:val="00F96BF0"/>
    <w:rsid w:val="00FA203A"/>
    <w:rsid w:val="00FC25F4"/>
    <w:rsid w:val="00FD2AB0"/>
    <w:rsid w:val="00FE3621"/>
    <w:rsid w:val="00FF3A45"/>
    <w:rsid w:val="3C617014"/>
    <w:rsid w:val="5A5A74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8">
    <w:name w:val="Hyperlink"/>
    <w:basedOn w:val="6"/>
    <w:unhideWhenUsed/>
    <w:uiPriority w:val="99"/>
    <w:rPr>
      <w:color w:val="0563C1" w:themeColor="hyperlink"/>
      <w:u w:val="single"/>
      <w14:textFill>
        <w14:solidFill>
          <w14:schemeClr w14:val="hlink"/>
        </w14:solidFill>
      </w14:textFill>
    </w:rPr>
  </w:style>
  <w:style w:type="character" w:customStyle="1" w:styleId="9">
    <w:name w:val="页眉 Char"/>
    <w:basedOn w:val="6"/>
    <w:link w:val="4"/>
    <w:uiPriority w:val="99"/>
    <w:rPr>
      <w:sz w:val="18"/>
      <w:szCs w:val="18"/>
    </w:rPr>
  </w:style>
  <w:style w:type="character" w:customStyle="1" w:styleId="10">
    <w:name w:val="页脚 Char"/>
    <w:basedOn w:val="6"/>
    <w:link w:val="3"/>
    <w:uiPriority w:val="99"/>
    <w:rPr>
      <w:sz w:val="18"/>
      <w:szCs w:val="18"/>
    </w:rPr>
  </w:style>
  <w:style w:type="character" w:customStyle="1" w:styleId="11">
    <w:name w:val="批注框文本 Char"/>
    <w:basedOn w:val="6"/>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186</Words>
  <Characters>1063</Characters>
  <Lines>8</Lines>
  <Paragraphs>2</Paragraphs>
  <TotalTime>2</TotalTime>
  <ScaleCrop>false</ScaleCrop>
  <LinksUpToDate>false</LinksUpToDate>
  <CharactersWithSpaces>1247</CharactersWithSpaces>
  <Application>WPS Office_11.1.0.11188_F1E327BC-269C-435d-A152-05C5408002CA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2020-12-14T08:09:00Z</dcterms:created>
  <dc:creator>China</dc:creator>
  <cp:lastModifiedBy>蜜思Lion</cp:lastModifiedBy>
  <cp:lastPrinted>2020-06-02T03:16:00Z</cp:lastPrinted>
  <dcterms:modified xsi:type="dcterms:W3CDTF">2021-12-07T03:17:38Z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2052-11.1.0.11188</vt:lpwstr>
  </property>
  <property fmtid="{D5CDD505-2E9C-101B-9397-08002B2CF9AE}" pid="3" name="ICV">
    <vt:lpwstr>E976FDFFDFE14515BC9DD2233221E823</vt:lpwstr>
  </property>
</Properties>
</file>