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4F64">
      <w:pPr>
        <w:widowControl/>
        <w:spacing w:line="240" w:lineRule="atLeast"/>
        <w:jc w:val="left"/>
        <w:rPr>
          <w:rFonts w:ascii="仿宋_GB2312" w:eastAsia="仿宋_GB2312" w:hAnsi="Arial Unicode MS" w:cs="Arial Unicode MS"/>
          <w:b/>
          <w:kern w:val="0"/>
          <w:sz w:val="28"/>
          <w:szCs w:val="20"/>
        </w:rPr>
      </w:pPr>
      <w:bookmarkStart w:id="0" w:name="_GoBack"/>
      <w:bookmarkEnd w:id="0"/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附件</w:t>
      </w: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1</w:t>
      </w:r>
      <w:r>
        <w:rPr>
          <w:rFonts w:ascii="仿宋_GB2312" w:eastAsia="仿宋_GB2312" w:hAnsi="Arial Unicode MS" w:cs="Arial Unicode MS"/>
          <w:kern w:val="0"/>
          <w:sz w:val="28"/>
          <w:szCs w:val="20"/>
        </w:rPr>
        <w:t>:</w:t>
      </w:r>
    </w:p>
    <w:p w:rsidR="00000000" w:rsidRDefault="00084F64">
      <w:pPr>
        <w:widowControl/>
        <w:spacing w:line="240" w:lineRule="atLeast"/>
        <w:jc w:val="center"/>
        <w:rPr>
          <w:rFonts w:ascii="仿宋_GB2312" w:eastAsia="仿宋_GB2312" w:hAnsi="Arial Unicode MS" w:cs="Arial Unicode MS"/>
          <w:b/>
          <w:kern w:val="0"/>
          <w:sz w:val="32"/>
          <w:szCs w:val="20"/>
        </w:rPr>
      </w:pPr>
      <w:r>
        <w:rPr>
          <w:rFonts w:ascii="仿宋_GB2312" w:eastAsia="仿宋_GB2312" w:hAnsi="Arial Unicode MS" w:cs="Arial Unicode MS" w:hint="eastAsia"/>
          <w:b/>
          <w:kern w:val="0"/>
          <w:sz w:val="32"/>
          <w:szCs w:val="20"/>
        </w:rPr>
        <w:t>山东科技大学研究生会以及各部门简介</w:t>
      </w:r>
    </w:p>
    <w:p w:rsidR="00000000" w:rsidRDefault="00084F64">
      <w:pPr>
        <w:widowControl/>
        <w:spacing w:line="240" w:lineRule="atLeast"/>
        <w:ind w:firstLineChars="200" w:firstLine="560"/>
        <w:rPr>
          <w:rFonts w:ascii="仿宋_GB2312" w:eastAsia="仿宋_GB2312" w:hAnsi="Arial Unicode MS" w:cs="Arial Unicode MS"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山东科技大学研究生会是全体在校研究生“自我教育、自我管理、自我服务、自我监督”的群众性自治组织。校研会在校党委的领导和研工部的指导下，围绕学校的中心工作，以“服务、交流、励学、搏发”为宗旨，以“求真务实、开拓创新、营造气氛、搭建平台、促进成才”为主题，以“务实、创新、团结、高校”为基本原则，充分发挥桥梁和纽带作用，团结研究生勤奋学习，积极创新、努力建设研究生时代优秀的校园文化生活。</w:t>
      </w:r>
    </w:p>
    <w:p w:rsidR="00000000" w:rsidRDefault="00084F64">
      <w:pPr>
        <w:widowControl/>
        <w:spacing w:line="240" w:lineRule="atLeast"/>
        <w:jc w:val="left"/>
        <w:rPr>
          <w:rFonts w:ascii="仿宋_GB2312" w:eastAsia="仿宋_GB2312" w:hAnsi="Arial Unicode MS" w:cs="Arial Unicode MS"/>
          <w:b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b/>
          <w:kern w:val="0"/>
          <w:sz w:val="28"/>
          <w:szCs w:val="20"/>
        </w:rPr>
        <w:t>主席团</w:t>
      </w:r>
    </w:p>
    <w:p w:rsidR="00000000" w:rsidRDefault="00084F64">
      <w:pPr>
        <w:widowControl/>
        <w:spacing w:line="240" w:lineRule="atLeast"/>
        <w:ind w:firstLineChars="200" w:firstLine="560"/>
        <w:rPr>
          <w:rFonts w:ascii="仿宋_GB2312" w:eastAsia="仿宋_GB2312" w:hAnsi="Arial Unicode MS" w:cs="Arial Unicode MS"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全面负责研会工作，了解掌握各部门工作情况，提出意见和要求；主持召开校研会</w:t>
      </w: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会议，制定工作计划，负责研会决议的实施；定期向上级组织汇报工作，并负责上级精神的传达和贯彻；提出研会干部调整和任免建议。</w:t>
      </w:r>
    </w:p>
    <w:p w:rsidR="00000000" w:rsidRDefault="00084F64">
      <w:pPr>
        <w:widowControl/>
        <w:spacing w:line="240" w:lineRule="atLeast"/>
        <w:jc w:val="left"/>
        <w:rPr>
          <w:rFonts w:ascii="仿宋_GB2312" w:eastAsia="仿宋_GB2312" w:hAnsi="Arial Unicode MS" w:cs="Arial Unicode MS"/>
          <w:b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b/>
          <w:kern w:val="0"/>
          <w:sz w:val="28"/>
          <w:szCs w:val="20"/>
        </w:rPr>
        <w:t>综合事务部</w:t>
      </w:r>
    </w:p>
    <w:p w:rsidR="00000000" w:rsidRDefault="00084F64">
      <w:pPr>
        <w:widowControl/>
        <w:spacing w:line="240" w:lineRule="atLeast"/>
        <w:ind w:firstLineChars="200" w:firstLine="560"/>
        <w:rPr>
          <w:rFonts w:ascii="仿宋_GB2312" w:eastAsia="仿宋_GB2312" w:hAnsi="Arial Unicode MS" w:cs="Arial Unicode MS" w:hint="eastAsia"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综合事务部是综合协调研究生会各项内部事务及对外交流的部门，是研会信息交流的中枢、信息共享的平台，起到上传下达的作用；是一个协调机构、执行机构和服务机构。</w:t>
      </w:r>
    </w:p>
    <w:p w:rsidR="00000000" w:rsidRDefault="00084F64">
      <w:pPr>
        <w:widowControl/>
        <w:spacing w:line="240" w:lineRule="atLeast"/>
        <w:jc w:val="left"/>
        <w:rPr>
          <w:rFonts w:ascii="仿宋_GB2312" w:eastAsia="仿宋_GB2312" w:hAnsi="Arial Unicode MS" w:cs="Arial Unicode MS" w:hint="eastAsia"/>
          <w:b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b/>
          <w:kern w:val="0"/>
          <w:sz w:val="28"/>
          <w:szCs w:val="20"/>
        </w:rPr>
        <w:t>学术科技部</w:t>
      </w:r>
    </w:p>
    <w:p w:rsidR="00000000" w:rsidRDefault="00084F64">
      <w:pPr>
        <w:widowControl/>
        <w:spacing w:line="240" w:lineRule="atLeast"/>
        <w:ind w:firstLineChars="200" w:firstLine="560"/>
        <w:rPr>
          <w:rFonts w:ascii="仿宋_GB2312" w:eastAsia="仿宋_GB2312" w:hAnsi="Arial Unicode MS" w:cs="Arial Unicode MS" w:hint="eastAsia"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学术科技部是主管研究生学术交流、学术科研活动和学风建设的部门，以活跃学术气氛、加强学术交流为基本职能，旨在提高我校研究生</w:t>
      </w: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lastRenderedPageBreak/>
        <w:t>的创新意识，提高学术水平，弘扬学术诚信，促进本校研究生之间，以及与其他高校和科研单位的学术交</w:t>
      </w: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流。</w:t>
      </w:r>
    </w:p>
    <w:p w:rsidR="00000000" w:rsidRDefault="00084F64">
      <w:pPr>
        <w:widowControl/>
        <w:spacing w:line="240" w:lineRule="atLeast"/>
        <w:jc w:val="left"/>
        <w:rPr>
          <w:rFonts w:ascii="仿宋_GB2312" w:eastAsia="仿宋_GB2312" w:hAnsi="Arial Unicode MS" w:cs="Arial Unicode MS" w:hint="eastAsia"/>
          <w:b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b/>
          <w:kern w:val="0"/>
          <w:sz w:val="28"/>
          <w:szCs w:val="20"/>
        </w:rPr>
        <w:t>文体拓展部</w:t>
      </w:r>
    </w:p>
    <w:p w:rsidR="00000000" w:rsidRDefault="00084F64">
      <w:pPr>
        <w:widowControl/>
        <w:spacing w:line="240" w:lineRule="atLeast"/>
        <w:ind w:firstLineChars="200" w:firstLine="560"/>
        <w:rPr>
          <w:rFonts w:ascii="仿宋_GB2312" w:eastAsia="仿宋_GB2312" w:hAnsi="Arial Unicode MS" w:cs="Arial Unicode MS" w:hint="eastAsia"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文体拓展部是主管开展研究生文体活动及其他素质拓展活动的部门，积极创造条件，组织研究生开展健康且丰富多彩的研究生群体活动，丰富研究生校园文化生活。</w:t>
      </w:r>
    </w:p>
    <w:p w:rsidR="00000000" w:rsidRDefault="00084F64">
      <w:pPr>
        <w:widowControl/>
        <w:spacing w:line="240" w:lineRule="atLeast"/>
        <w:jc w:val="left"/>
        <w:rPr>
          <w:rFonts w:ascii="仿宋_GB2312" w:eastAsia="仿宋_GB2312" w:hAnsi="Arial Unicode MS" w:cs="Arial Unicode MS" w:hint="eastAsia"/>
          <w:b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b/>
          <w:kern w:val="0"/>
          <w:sz w:val="28"/>
          <w:szCs w:val="20"/>
        </w:rPr>
        <w:t>公益权益部</w:t>
      </w:r>
    </w:p>
    <w:p w:rsidR="00000000" w:rsidRDefault="00084F64">
      <w:pPr>
        <w:widowControl/>
        <w:spacing w:line="240" w:lineRule="atLeast"/>
        <w:ind w:firstLineChars="200" w:firstLine="560"/>
        <w:rPr>
          <w:rFonts w:ascii="仿宋_GB2312" w:eastAsia="仿宋_GB2312" w:hAnsi="Arial Unicode MS" w:cs="Arial Unicode MS" w:hint="eastAsia"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公益权益部是主管研究生权益工作及公益活动开展的部门，开展各项研究生权益维护工作、专项调研活动，推动研究生志愿服务工作，把握研究生志愿服务意向，引导研究生积极投身志愿服务活动。</w:t>
      </w:r>
    </w:p>
    <w:p w:rsidR="00000000" w:rsidRDefault="00084F64">
      <w:pPr>
        <w:widowControl/>
        <w:spacing w:line="240" w:lineRule="atLeast"/>
        <w:jc w:val="left"/>
        <w:rPr>
          <w:rFonts w:ascii="仿宋_GB2312" w:eastAsia="仿宋_GB2312" w:hAnsi="Arial Unicode MS" w:cs="Arial Unicode MS"/>
          <w:b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b/>
          <w:kern w:val="0"/>
          <w:sz w:val="28"/>
          <w:szCs w:val="20"/>
        </w:rPr>
        <w:t>融媒体中心</w:t>
      </w:r>
    </w:p>
    <w:p w:rsidR="00000000" w:rsidRDefault="00084F64">
      <w:pPr>
        <w:widowControl/>
        <w:spacing w:line="240" w:lineRule="atLeast"/>
        <w:ind w:firstLineChars="200" w:firstLine="560"/>
        <w:rPr>
          <w:rFonts w:ascii="仿宋_GB2312" w:eastAsia="仿宋_GB2312" w:hAnsi="Arial Unicode MS" w:cs="Arial Unicode MS" w:hint="eastAsia"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融媒体中心是主管新闻报道、活动宣传及传达精神的部门，负责校级研究生学生媒体建设及日常运作，视频及活动海报制作，进行全校性学生活动新闻创作和报道，引领</w:t>
      </w: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校园先进文化的传播与发展。</w:t>
      </w:r>
    </w:p>
    <w:p w:rsidR="00000000" w:rsidRDefault="00084F64">
      <w:pPr>
        <w:widowControl/>
        <w:spacing w:line="240" w:lineRule="atLeast"/>
        <w:jc w:val="left"/>
        <w:rPr>
          <w:rFonts w:ascii="仿宋_GB2312" w:eastAsia="仿宋_GB2312" w:hAnsi="Arial Unicode MS" w:cs="Arial Unicode MS"/>
          <w:kern w:val="0"/>
          <w:sz w:val="28"/>
          <w:szCs w:val="20"/>
        </w:rPr>
      </w:pPr>
      <w:r>
        <w:rPr>
          <w:rFonts w:ascii="仿宋_GB2312" w:eastAsia="仿宋_GB2312" w:hAnsi="Arial Unicode MS" w:cs="Arial Unicode MS"/>
          <w:kern w:val="0"/>
          <w:sz w:val="28"/>
          <w:szCs w:val="20"/>
        </w:rPr>
        <w:br w:type="page"/>
      </w: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lastRenderedPageBreak/>
        <w:t>附件</w:t>
      </w:r>
      <w:r>
        <w:rPr>
          <w:rFonts w:ascii="Times New Roman" w:eastAsia="仿宋_GB2312" w:hAnsi="Times New Roman" w:hint="eastAsia"/>
          <w:kern w:val="0"/>
          <w:sz w:val="28"/>
          <w:szCs w:val="20"/>
        </w:rPr>
        <w:t>2</w:t>
      </w:r>
      <w:r>
        <w:rPr>
          <w:rFonts w:ascii="仿宋_GB2312" w:eastAsia="仿宋_GB2312" w:hAnsi="Arial Unicode MS" w:cs="Arial Unicode MS"/>
          <w:kern w:val="0"/>
          <w:sz w:val="28"/>
          <w:szCs w:val="20"/>
        </w:rPr>
        <w:t>:</w:t>
      </w:r>
    </w:p>
    <w:p w:rsidR="00000000" w:rsidRDefault="00084F64">
      <w:pPr>
        <w:widowControl/>
        <w:spacing w:line="440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山东科技大学</w:t>
      </w:r>
      <w:r>
        <w:rPr>
          <w:rFonts w:ascii="宋体" w:hAnsi="宋体" w:cs="宋体" w:hint="eastAsia"/>
          <w:b/>
          <w:kern w:val="0"/>
          <w:sz w:val="36"/>
          <w:szCs w:val="36"/>
        </w:rPr>
        <w:t>202</w:t>
      </w:r>
      <w:r>
        <w:rPr>
          <w:rFonts w:ascii="宋体" w:hAnsi="宋体" w:cs="宋体" w:hint="eastAsia"/>
          <w:b/>
          <w:kern w:val="0"/>
          <w:sz w:val="36"/>
          <w:szCs w:val="36"/>
        </w:rPr>
        <w:t>1</w:t>
      </w:r>
      <w:r>
        <w:rPr>
          <w:rFonts w:ascii="宋体" w:hAnsi="宋体" w:cs="宋体" w:hint="eastAsia"/>
          <w:b/>
          <w:kern w:val="0"/>
          <w:sz w:val="36"/>
          <w:szCs w:val="36"/>
        </w:rPr>
        <w:t>-202</w:t>
      </w:r>
      <w:r>
        <w:rPr>
          <w:rFonts w:ascii="宋体" w:hAnsi="宋体" w:cs="宋体" w:hint="eastAsia"/>
          <w:b/>
          <w:kern w:val="0"/>
          <w:sz w:val="36"/>
          <w:szCs w:val="36"/>
        </w:rPr>
        <w:t>2</w:t>
      </w:r>
      <w:r>
        <w:rPr>
          <w:rFonts w:ascii="宋体" w:hAnsi="宋体" w:cs="宋体" w:hint="eastAsia"/>
          <w:b/>
          <w:kern w:val="0"/>
          <w:sz w:val="36"/>
          <w:szCs w:val="36"/>
        </w:rPr>
        <w:t>学年研究生会</w:t>
      </w:r>
    </w:p>
    <w:p w:rsidR="00000000" w:rsidRDefault="00084F64"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主席团候选人预备人选报名表</w:t>
      </w:r>
    </w:p>
    <w:tbl>
      <w:tblPr>
        <w:tblpPr w:leftFromText="180" w:rightFromText="180" w:vertAnchor="text" w:horzAnchor="page" w:tblpX="1788" w:tblpY="538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702"/>
        <w:gridCol w:w="1843"/>
        <w:gridCol w:w="1825"/>
        <w:gridCol w:w="1627"/>
      </w:tblGrid>
      <w:tr w:rsidR="00000000">
        <w:trPr>
          <w:trHeight w:val="595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名</w:t>
            </w:r>
          </w:p>
        </w:tc>
        <w:tc>
          <w:tcPr>
            <w:tcW w:w="1702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性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别</w:t>
            </w:r>
          </w:p>
        </w:tc>
        <w:tc>
          <w:tcPr>
            <w:tcW w:w="18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27" w:type="dxa"/>
            <w:vMerge w:val="restart"/>
            <w:textDirection w:val="tbRlV"/>
            <w:vAlign w:val="center"/>
          </w:tcPr>
          <w:p w:rsidR="00000000" w:rsidRDefault="00084F64">
            <w:pPr>
              <w:ind w:left="113" w:right="113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一寸照片</w:t>
            </w:r>
          </w:p>
        </w:tc>
      </w:tr>
      <w:tr w:rsidR="00000000">
        <w:trPr>
          <w:trHeight w:val="613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所在学院</w:t>
            </w:r>
          </w:p>
        </w:tc>
        <w:tc>
          <w:tcPr>
            <w:tcW w:w="18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620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专业班级</w:t>
            </w:r>
          </w:p>
        </w:tc>
        <w:tc>
          <w:tcPr>
            <w:tcW w:w="1702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18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614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手机号码</w:t>
            </w:r>
          </w:p>
        </w:tc>
        <w:tc>
          <w:tcPr>
            <w:tcW w:w="1702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QQ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号或微信号</w:t>
            </w:r>
          </w:p>
        </w:tc>
        <w:tc>
          <w:tcPr>
            <w:tcW w:w="3452" w:type="dxa"/>
            <w:gridSpan w:val="2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654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曾任职务</w:t>
            </w:r>
          </w:p>
        </w:tc>
        <w:tc>
          <w:tcPr>
            <w:tcW w:w="6997" w:type="dxa"/>
            <w:gridSpan w:val="4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1938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自我评价</w:t>
            </w:r>
          </w:p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（优缺点及爱好特长）</w:t>
            </w:r>
          </w:p>
        </w:tc>
        <w:tc>
          <w:tcPr>
            <w:tcW w:w="6997" w:type="dxa"/>
            <w:gridSpan w:val="4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i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i/>
                <w:sz w:val="24"/>
              </w:rPr>
              <w:t>详细切实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填写对自己的评价，认为自己有什么优缺点，自己的爱好和特长）</w:t>
            </w:r>
          </w:p>
        </w:tc>
      </w:tr>
      <w:tr w:rsidR="00000000">
        <w:trPr>
          <w:trHeight w:val="1838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曾组织或参加过哪些活动及比赛</w:t>
            </w:r>
          </w:p>
        </w:tc>
        <w:tc>
          <w:tcPr>
            <w:tcW w:w="6997" w:type="dxa"/>
            <w:gridSpan w:val="4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i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2</w:t>
            </w:r>
            <w:r>
              <w:rPr>
                <w:rFonts w:ascii="Times New Roman" w:eastAsia="仿宋_GB2312" w:hAnsi="Times New Roman"/>
                <w:bCs/>
                <w:i/>
                <w:sz w:val="24"/>
              </w:rPr>
              <w:t>0**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*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以什么身份参加</w:t>
            </w:r>
            <w:r>
              <w:rPr>
                <w:rFonts w:ascii="Times New Roman" w:eastAsia="仿宋_GB2312" w:hAnsi="Times New Roman"/>
                <w:bCs/>
                <w:i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组织过</w:t>
            </w:r>
            <w:r>
              <w:rPr>
                <w:rFonts w:ascii="Times New Roman" w:eastAsia="仿宋_GB2312" w:hAnsi="Times New Roman"/>
                <w:bCs/>
                <w:i/>
                <w:sz w:val="24"/>
              </w:rPr>
              <w:t>****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活动</w:t>
            </w:r>
            <w:r>
              <w:rPr>
                <w:rFonts w:ascii="仿宋" w:eastAsia="仿宋" w:hAnsi="仿宋" w:hint="eastAsia"/>
                <w:bCs/>
                <w:i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比赛）</w:t>
            </w:r>
          </w:p>
        </w:tc>
      </w:tr>
      <w:tr w:rsidR="00000000">
        <w:trPr>
          <w:trHeight w:val="1560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获奖情况</w:t>
            </w:r>
          </w:p>
        </w:tc>
        <w:tc>
          <w:tcPr>
            <w:tcW w:w="6997" w:type="dxa"/>
            <w:gridSpan w:val="4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</w:tr>
      <w:tr w:rsidR="00000000">
        <w:trPr>
          <w:trHeight w:val="1385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有无通报、处分情况</w:t>
            </w:r>
          </w:p>
        </w:tc>
        <w:tc>
          <w:tcPr>
            <w:tcW w:w="6997" w:type="dxa"/>
            <w:gridSpan w:val="4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</w:tr>
      <w:tr w:rsidR="00000000">
        <w:trPr>
          <w:trHeight w:val="839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学院</w:t>
            </w:r>
          </w:p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意见</w:t>
            </w:r>
          </w:p>
        </w:tc>
        <w:tc>
          <w:tcPr>
            <w:tcW w:w="6997" w:type="dxa"/>
            <w:gridSpan w:val="4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000000" w:rsidRDefault="00084F64">
            <w:pPr>
              <w:ind w:firstLineChars="1550" w:firstLine="372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盖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章</w:t>
            </w:r>
          </w:p>
          <w:p w:rsidR="00000000" w:rsidRDefault="00084F64">
            <w:pPr>
              <w:ind w:firstLineChars="1550" w:firstLine="372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</w:tbl>
    <w:p w:rsidR="00000000" w:rsidRDefault="00084F64">
      <w:pPr>
        <w:widowControl/>
        <w:spacing w:line="240" w:lineRule="atLeast"/>
        <w:jc w:val="left"/>
        <w:rPr>
          <w:rFonts w:ascii="仿宋_GB2312" w:eastAsia="仿宋_GB2312" w:hAnsi="Arial Unicode MS" w:cs="Arial Unicode MS"/>
          <w:kern w:val="0"/>
          <w:sz w:val="28"/>
          <w:szCs w:val="20"/>
        </w:rPr>
      </w:pP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附件</w:t>
      </w:r>
      <w:r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3</w:t>
      </w:r>
      <w:r>
        <w:rPr>
          <w:rFonts w:ascii="仿宋_GB2312" w:eastAsia="仿宋_GB2312" w:hAnsi="Arial Unicode MS" w:cs="Arial Unicode MS"/>
          <w:kern w:val="0"/>
          <w:sz w:val="28"/>
          <w:szCs w:val="20"/>
        </w:rPr>
        <w:t>:</w:t>
      </w:r>
    </w:p>
    <w:p w:rsidR="00000000" w:rsidRDefault="00084F64">
      <w:pPr>
        <w:widowControl/>
        <w:spacing w:line="440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山东科技大学</w:t>
      </w:r>
      <w:r>
        <w:rPr>
          <w:rFonts w:ascii="宋体" w:hAnsi="宋体" w:cs="宋体" w:hint="eastAsia"/>
          <w:b/>
          <w:kern w:val="0"/>
          <w:sz w:val="36"/>
          <w:szCs w:val="36"/>
        </w:rPr>
        <w:t>202</w:t>
      </w:r>
      <w:r>
        <w:rPr>
          <w:rFonts w:ascii="宋体" w:hAnsi="宋体" w:cs="宋体" w:hint="eastAsia"/>
          <w:b/>
          <w:kern w:val="0"/>
          <w:sz w:val="36"/>
          <w:szCs w:val="36"/>
        </w:rPr>
        <w:t>1</w:t>
      </w:r>
      <w:r>
        <w:rPr>
          <w:rFonts w:ascii="宋体" w:hAnsi="宋体" w:cs="宋体" w:hint="eastAsia"/>
          <w:b/>
          <w:kern w:val="0"/>
          <w:sz w:val="36"/>
          <w:szCs w:val="36"/>
        </w:rPr>
        <w:t>-202</w:t>
      </w:r>
      <w:r>
        <w:rPr>
          <w:rFonts w:ascii="宋体" w:hAnsi="宋体" w:cs="宋体" w:hint="eastAsia"/>
          <w:b/>
          <w:kern w:val="0"/>
          <w:sz w:val="36"/>
          <w:szCs w:val="36"/>
        </w:rPr>
        <w:t>2</w:t>
      </w:r>
      <w:r>
        <w:rPr>
          <w:rFonts w:ascii="宋体" w:hAnsi="宋体" w:cs="宋体" w:hint="eastAsia"/>
          <w:b/>
          <w:kern w:val="0"/>
          <w:sz w:val="36"/>
          <w:szCs w:val="36"/>
        </w:rPr>
        <w:t>学年研究生会</w:t>
      </w:r>
    </w:p>
    <w:p w:rsidR="00000000" w:rsidRDefault="00084F64"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工作部门负责人</w:t>
      </w:r>
      <w:r>
        <w:rPr>
          <w:rFonts w:ascii="宋体" w:hAnsi="宋体" w:cs="宋体" w:hint="eastAsia"/>
          <w:b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1788" w:tblpY="538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702"/>
        <w:gridCol w:w="1843"/>
        <w:gridCol w:w="1726"/>
        <w:gridCol w:w="99"/>
        <w:gridCol w:w="1627"/>
      </w:tblGrid>
      <w:tr w:rsidR="00000000">
        <w:trPr>
          <w:trHeight w:val="595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名</w:t>
            </w:r>
          </w:p>
        </w:tc>
        <w:tc>
          <w:tcPr>
            <w:tcW w:w="1702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性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别</w:t>
            </w:r>
          </w:p>
        </w:tc>
        <w:tc>
          <w:tcPr>
            <w:tcW w:w="1825" w:type="dxa"/>
            <w:gridSpan w:val="2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27" w:type="dxa"/>
            <w:vMerge w:val="restart"/>
            <w:textDirection w:val="tbRlV"/>
            <w:vAlign w:val="center"/>
          </w:tcPr>
          <w:p w:rsidR="00000000" w:rsidRDefault="00084F64">
            <w:pPr>
              <w:ind w:left="113" w:right="113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一寸照片</w:t>
            </w:r>
          </w:p>
        </w:tc>
      </w:tr>
      <w:tr w:rsidR="00000000">
        <w:trPr>
          <w:trHeight w:val="613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所在学院</w:t>
            </w:r>
          </w:p>
        </w:tc>
        <w:tc>
          <w:tcPr>
            <w:tcW w:w="1825" w:type="dxa"/>
            <w:gridSpan w:val="2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620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专业班级</w:t>
            </w:r>
          </w:p>
        </w:tc>
        <w:tc>
          <w:tcPr>
            <w:tcW w:w="1702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1825" w:type="dxa"/>
            <w:gridSpan w:val="2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614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手机号码</w:t>
            </w:r>
          </w:p>
        </w:tc>
        <w:tc>
          <w:tcPr>
            <w:tcW w:w="1702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QQ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号或微信号</w:t>
            </w:r>
          </w:p>
        </w:tc>
        <w:tc>
          <w:tcPr>
            <w:tcW w:w="3452" w:type="dxa"/>
            <w:gridSpan w:val="3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614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意向部门</w:t>
            </w:r>
          </w:p>
        </w:tc>
        <w:tc>
          <w:tcPr>
            <w:tcW w:w="1702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第一志愿</w:t>
            </w:r>
          </w:p>
        </w:tc>
        <w:tc>
          <w:tcPr>
            <w:tcW w:w="1843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</w:p>
        </w:tc>
        <w:tc>
          <w:tcPr>
            <w:tcW w:w="1726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第二志愿</w:t>
            </w:r>
          </w:p>
        </w:tc>
        <w:tc>
          <w:tcPr>
            <w:tcW w:w="1726" w:type="dxa"/>
            <w:gridSpan w:val="2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654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曾任职务</w:t>
            </w:r>
          </w:p>
        </w:tc>
        <w:tc>
          <w:tcPr>
            <w:tcW w:w="6997" w:type="dxa"/>
            <w:gridSpan w:val="5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2099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自我评价</w:t>
            </w:r>
          </w:p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（优缺点及爱好特长）</w:t>
            </w:r>
          </w:p>
        </w:tc>
        <w:tc>
          <w:tcPr>
            <w:tcW w:w="6997" w:type="dxa"/>
            <w:gridSpan w:val="5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i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i/>
                <w:sz w:val="24"/>
              </w:rPr>
              <w:t>详细切实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填写对自己的评价，认为自己有什么优缺点，自己的爱好和特长）</w:t>
            </w:r>
          </w:p>
        </w:tc>
      </w:tr>
      <w:tr w:rsidR="00000000">
        <w:trPr>
          <w:trHeight w:val="1559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曾组织或参加过哪些活动及比赛</w:t>
            </w:r>
          </w:p>
        </w:tc>
        <w:tc>
          <w:tcPr>
            <w:tcW w:w="6997" w:type="dxa"/>
            <w:gridSpan w:val="5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i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2</w:t>
            </w:r>
            <w:r>
              <w:rPr>
                <w:rFonts w:ascii="Times New Roman" w:eastAsia="仿宋_GB2312" w:hAnsi="Times New Roman"/>
                <w:bCs/>
                <w:i/>
                <w:sz w:val="24"/>
              </w:rPr>
              <w:t>0**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*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以什么身份参加</w:t>
            </w:r>
            <w:r>
              <w:rPr>
                <w:rFonts w:ascii="仿宋" w:eastAsia="仿宋" w:hAnsi="仿宋"/>
                <w:bCs/>
                <w:i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组织过</w:t>
            </w:r>
            <w:r>
              <w:rPr>
                <w:rFonts w:ascii="Times New Roman" w:eastAsia="仿宋_GB2312" w:hAnsi="Times New Roman"/>
                <w:bCs/>
                <w:i/>
                <w:sz w:val="24"/>
              </w:rPr>
              <w:t>****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活动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i/>
                <w:sz w:val="24"/>
              </w:rPr>
              <w:t>比赛）</w:t>
            </w:r>
          </w:p>
        </w:tc>
      </w:tr>
      <w:tr w:rsidR="00000000">
        <w:trPr>
          <w:trHeight w:val="1671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获奖情况</w:t>
            </w:r>
          </w:p>
        </w:tc>
        <w:tc>
          <w:tcPr>
            <w:tcW w:w="6997" w:type="dxa"/>
            <w:gridSpan w:val="5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1007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有无通报、处分情况</w:t>
            </w:r>
          </w:p>
        </w:tc>
        <w:tc>
          <w:tcPr>
            <w:tcW w:w="6997" w:type="dxa"/>
            <w:gridSpan w:val="5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000000">
        <w:trPr>
          <w:trHeight w:val="708"/>
        </w:trPr>
        <w:tc>
          <w:tcPr>
            <w:tcW w:w="1525" w:type="dxa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学院</w:t>
            </w:r>
          </w:p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意见</w:t>
            </w:r>
          </w:p>
        </w:tc>
        <w:tc>
          <w:tcPr>
            <w:tcW w:w="6997" w:type="dxa"/>
            <w:gridSpan w:val="5"/>
            <w:vAlign w:val="center"/>
          </w:tcPr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000000" w:rsidRDefault="00084F64">
            <w:pPr>
              <w:ind w:firstLineChars="1550" w:firstLine="372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盖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章</w:t>
            </w:r>
          </w:p>
          <w:p w:rsidR="00000000" w:rsidRDefault="00084F64">
            <w:pPr>
              <w:ind w:firstLineChars="1550" w:firstLine="372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000000" w:rsidRDefault="00084F64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</w:tbl>
    <w:p w:rsidR="00084F64" w:rsidRDefault="00084F64">
      <w:pPr>
        <w:pStyle w:val="a8"/>
        <w:widowControl/>
        <w:spacing w:before="330" w:beforeAutospacing="0" w:afterAutospacing="0" w:line="20" w:lineRule="exact"/>
        <w:ind w:right="1123"/>
        <w:jc w:val="both"/>
        <w:rPr>
          <w:rFonts w:ascii="仿宋" w:eastAsia="仿宋" w:hAnsi="仿宋" w:hint="eastAsia"/>
          <w:sz w:val="21"/>
          <w:szCs w:val="28"/>
        </w:rPr>
      </w:pPr>
    </w:p>
    <w:sectPr w:rsidR="00084F64">
      <w:pgSz w:w="11906" w:h="16838"/>
      <w:pgMar w:top="1418" w:right="1559" w:bottom="1418" w:left="1559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4F64"/>
    <w:rsid w:val="00A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">
    <w:name w:val="fr"/>
    <w:basedOn w:val="a0"/>
  </w:style>
  <w:style w:type="character" w:customStyle="1" w:styleId="info">
    <w:name w:val="info"/>
    <w:rPr>
      <w:color w:val="555555"/>
    </w:rPr>
  </w:style>
  <w:style w:type="character" w:customStyle="1" w:styleId="Char">
    <w:name w:val="页眉 Char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fr1">
    <w:name w:val="fr1"/>
    <w:basedOn w:val="a0"/>
  </w:style>
  <w:style w:type="character" w:styleId="a5">
    <w:name w:val="Hyperlink"/>
    <w:qFormat/>
    <w:rPr>
      <w:color w:val="0000FF"/>
      <w:u w:val="none"/>
    </w:rPr>
  </w:style>
  <w:style w:type="character" w:styleId="a6">
    <w:name w:val="FollowedHyperlink"/>
    <w:rPr>
      <w:color w:val="800080"/>
      <w:u w:val="none"/>
    </w:rPr>
  </w:style>
  <w:style w:type="character" w:styleId="a7">
    <w:name w:val="Strong"/>
    <w:qFormat/>
    <w:rPr>
      <w:b/>
    </w:rPr>
  </w:style>
  <w:style w:type="character" w:customStyle="1" w:styleId="fr2">
    <w:name w:val="fr2"/>
    <w:basedOn w:val="a0"/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1167</Characters>
  <Application>Microsoft Office Word</Application>
  <DocSecurity>0</DocSecurity>
  <PresentationFormat/>
  <Lines>9</Lines>
  <Paragraphs>2</Paragraphs>
  <Slides>0</Slides>
  <Notes>0</Notes>
  <HiddenSlides>0</HiddenSlides>
  <MMClips>0</MMClips>
  <ScaleCrop>true</ScaleCrop>
  <Company>CHINA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张小疼</dc:creator>
  <cp:lastModifiedBy>hh</cp:lastModifiedBy>
  <cp:revision>2</cp:revision>
  <cp:lastPrinted>2018-05-14T10:06:00Z</cp:lastPrinted>
  <dcterms:created xsi:type="dcterms:W3CDTF">2021-06-02T03:32:00Z</dcterms:created>
  <dcterms:modified xsi:type="dcterms:W3CDTF">2021-06-02T03:32:00Z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</vt:lpwstr>
  </property>
  <property fmtid="{D5CDD505-2E9C-101B-9397-08002B2CF9AE}" pid="3" name="ICV">
    <vt:lpwstr>C40449C1EBB392612F4FB6607EDD6F8D</vt:lpwstr>
  </property>
</Properties>
</file>